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637681" w14:textId="77777777" w:rsidR="000A7601" w:rsidRDefault="000A7601" w:rsidP="000A7601">
      <w:pPr>
        <w:jc w:val="right"/>
        <w:rPr>
          <w:b/>
        </w:rPr>
      </w:pPr>
      <w:r w:rsidRPr="009611A5">
        <w:rPr>
          <w:b/>
        </w:rPr>
        <w:t>Приложении 3 к Конкурсной документации.</w:t>
      </w:r>
    </w:p>
    <w:p w14:paraId="29C619F7" w14:textId="77777777" w:rsidR="000A7601" w:rsidRDefault="000A7601" w:rsidP="00262E67">
      <w:pPr>
        <w:jc w:val="center"/>
        <w:rPr>
          <w:b/>
        </w:rPr>
      </w:pPr>
    </w:p>
    <w:p w14:paraId="2FDEF02C" w14:textId="77777777" w:rsidR="00D715F3" w:rsidRDefault="00262E67" w:rsidP="00262E67">
      <w:pPr>
        <w:jc w:val="center"/>
        <w:rPr>
          <w:b/>
        </w:rPr>
      </w:pPr>
      <w:r w:rsidRPr="00262E67">
        <w:rPr>
          <w:b/>
        </w:rPr>
        <w:t>Порядок оценки заявок участников</w:t>
      </w:r>
    </w:p>
    <w:p w14:paraId="16B0A0DA" w14:textId="77777777" w:rsidR="0017065D" w:rsidRDefault="0017065D" w:rsidP="00262E67">
      <w:pPr>
        <w:jc w:val="center"/>
        <w:rPr>
          <w:b/>
        </w:rPr>
      </w:pPr>
    </w:p>
    <w:p w14:paraId="11178F02" w14:textId="77777777" w:rsidR="0017065D" w:rsidRDefault="0017065D" w:rsidP="0017065D">
      <w:pPr>
        <w:pStyle w:val="a"/>
        <w:numPr>
          <w:ilvl w:val="0"/>
          <w:numId w:val="0"/>
        </w:numPr>
        <w:tabs>
          <w:tab w:val="num" w:pos="720"/>
          <w:tab w:val="num" w:pos="1146"/>
          <w:tab w:val="num" w:pos="1620"/>
        </w:tabs>
        <w:spacing w:line="240" w:lineRule="auto"/>
        <w:ind w:firstLine="709"/>
        <w:rPr>
          <w:sz w:val="24"/>
          <w:szCs w:val="24"/>
        </w:rPr>
      </w:pPr>
      <w:r w:rsidRPr="0036138D">
        <w:rPr>
          <w:sz w:val="24"/>
          <w:szCs w:val="24"/>
        </w:rPr>
        <w:t>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Заказчика, исходя из следующих критериев</w:t>
      </w:r>
      <w:r w:rsidR="00714C26">
        <w:rPr>
          <w:sz w:val="24"/>
          <w:szCs w:val="24"/>
          <w:lang w:val="ru-RU"/>
        </w:rPr>
        <w:t xml:space="preserve"> </w:t>
      </w:r>
      <w:r w:rsidR="00714C26" w:rsidRPr="0036138D">
        <w:rPr>
          <w:sz w:val="24"/>
          <w:szCs w:val="24"/>
          <w:lang w:val="ru-RU"/>
        </w:rPr>
        <w:t>(включая подкритерии)</w:t>
      </w:r>
      <w:r w:rsidR="00714C26">
        <w:rPr>
          <w:sz w:val="24"/>
          <w:szCs w:val="24"/>
          <w:lang w:val="ru-RU"/>
        </w:rPr>
        <w:t xml:space="preserve"> </w:t>
      </w:r>
      <w:r w:rsidRPr="0036138D">
        <w:rPr>
          <w:sz w:val="24"/>
          <w:szCs w:val="24"/>
        </w:rPr>
        <w:t>и их весов</w:t>
      </w:r>
      <w:r w:rsidRPr="0036138D">
        <w:rPr>
          <w:sz w:val="24"/>
          <w:szCs w:val="24"/>
          <w:lang w:val="ru-RU"/>
        </w:rPr>
        <w:t>ых</w:t>
      </w:r>
      <w:r w:rsidRPr="0036138D">
        <w:rPr>
          <w:sz w:val="24"/>
          <w:szCs w:val="24"/>
        </w:rPr>
        <w:t xml:space="preserve"> коэффициент</w:t>
      </w:r>
      <w:r w:rsidRPr="0036138D">
        <w:rPr>
          <w:sz w:val="24"/>
          <w:szCs w:val="24"/>
          <w:lang w:val="ru-RU"/>
        </w:rPr>
        <w:t>ов</w:t>
      </w:r>
      <w:r w:rsidRPr="0036138D">
        <w:rPr>
          <w:sz w:val="24"/>
          <w:szCs w:val="24"/>
        </w:rPr>
        <w:t>:</w:t>
      </w:r>
    </w:p>
    <w:p w14:paraId="4FD601F6" w14:textId="77777777" w:rsidR="0017065D" w:rsidRPr="0017065D" w:rsidRDefault="0017065D" w:rsidP="00262E67">
      <w:pPr>
        <w:jc w:val="center"/>
        <w:rPr>
          <w:b/>
          <w:lang w:val="x-none"/>
        </w:rPr>
      </w:pPr>
    </w:p>
    <w:p w14:paraId="60162A15" w14:textId="52CA7B1E" w:rsidR="00262E67" w:rsidRDefault="00141F7F" w:rsidP="00141F7F">
      <w:pPr>
        <w:spacing w:after="120"/>
        <w:ind w:firstLine="403"/>
        <w:jc w:val="left"/>
      </w:pPr>
      <w:r w:rsidRPr="00141F7F">
        <w:t>1. Критерии оценки заявок</w:t>
      </w:r>
    </w:p>
    <w:p w14:paraId="3CE20890" w14:textId="77777777" w:rsidR="00DB4409" w:rsidRPr="00141F7F" w:rsidRDefault="00DB4409" w:rsidP="00141F7F">
      <w:pPr>
        <w:spacing w:after="120"/>
        <w:ind w:firstLine="403"/>
        <w:jc w:val="left"/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90"/>
        <w:gridCol w:w="2117"/>
        <w:gridCol w:w="4738"/>
      </w:tblGrid>
      <w:tr w:rsidR="00262E67" w14:paraId="1D11C8B7" w14:textId="77777777" w:rsidTr="0027245C">
        <w:tc>
          <w:tcPr>
            <w:tcW w:w="2490" w:type="dxa"/>
          </w:tcPr>
          <w:p w14:paraId="4D596129" w14:textId="77777777" w:rsidR="00262E67" w:rsidRDefault="00262E67" w:rsidP="00B45F1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Критерий оценки заявок</w:t>
            </w:r>
          </w:p>
        </w:tc>
        <w:tc>
          <w:tcPr>
            <w:tcW w:w="2117" w:type="dxa"/>
          </w:tcPr>
          <w:p w14:paraId="78F1538F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Вес критери</w:t>
            </w:r>
            <w:r w:rsidR="0027245C">
              <w:rPr>
                <w:b/>
              </w:rPr>
              <w:t>я/ подкритерия</w:t>
            </w:r>
          </w:p>
        </w:tc>
        <w:tc>
          <w:tcPr>
            <w:tcW w:w="4738" w:type="dxa"/>
          </w:tcPr>
          <w:p w14:paraId="5D1F83D7" w14:textId="77777777" w:rsidR="00262E67" w:rsidRDefault="00262E67" w:rsidP="00262E67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262E67" w14:paraId="08332730" w14:textId="77777777" w:rsidTr="0027245C">
        <w:tc>
          <w:tcPr>
            <w:tcW w:w="2490" w:type="dxa"/>
          </w:tcPr>
          <w:p w14:paraId="4E4DE6C0" w14:textId="77777777" w:rsidR="00262E67" w:rsidRPr="00262E67" w:rsidRDefault="00262E67" w:rsidP="00646BB8">
            <w:pPr>
              <w:ind w:firstLine="0"/>
              <w:jc w:val="left"/>
            </w:pPr>
            <w:r w:rsidRPr="00262E67">
              <w:t xml:space="preserve">1. Цена </w:t>
            </w:r>
            <w:r w:rsidR="00714C26">
              <w:t>оказания услуг (Начальная (максимальная) цена договора)</w:t>
            </w:r>
          </w:p>
        </w:tc>
        <w:tc>
          <w:tcPr>
            <w:tcW w:w="2117" w:type="dxa"/>
          </w:tcPr>
          <w:p w14:paraId="1D9A3E86" w14:textId="77777777" w:rsidR="00262E67" w:rsidRDefault="00714C26" w:rsidP="00714C26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75</w:t>
            </w:r>
            <w:r w:rsidR="00C53021">
              <w:rPr>
                <w:b/>
              </w:rPr>
              <w:t>%</w:t>
            </w:r>
          </w:p>
        </w:tc>
        <w:tc>
          <w:tcPr>
            <w:tcW w:w="4738" w:type="dxa"/>
          </w:tcPr>
          <w:p w14:paraId="415D6E4D" w14:textId="77777777" w:rsidR="009D194A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B22FBA">
              <w:rPr>
                <w:rFonts w:eastAsia="Arial Unicode MS"/>
                <w:szCs w:val="24"/>
              </w:rPr>
              <w:t>Расчет значения «Цена</w:t>
            </w:r>
            <w:r>
              <w:rPr>
                <w:rFonts w:eastAsia="Arial Unicode MS"/>
                <w:szCs w:val="24"/>
              </w:rPr>
              <w:t xml:space="preserve"> оказания услуг</w:t>
            </w:r>
            <w:r w:rsidRPr="00B22FBA">
              <w:rPr>
                <w:rFonts w:eastAsia="Arial Unicode MS"/>
                <w:szCs w:val="24"/>
              </w:rPr>
              <w:t xml:space="preserve">» производится по следующей формуле: </w:t>
            </w:r>
          </w:p>
          <w:p w14:paraId="385D4EB9" w14:textId="77777777" w:rsidR="009D194A" w:rsidRPr="00141F7F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          </w:t>
            </w:r>
            <w:proofErr w:type="spellStart"/>
            <w:r w:rsidRPr="00141F7F">
              <w:rPr>
                <w:rFonts w:eastAsia="Arial Unicode MS"/>
                <w:szCs w:val="24"/>
              </w:rPr>
              <w:t>Amax</w:t>
            </w:r>
            <w:proofErr w:type="spellEnd"/>
            <w:r w:rsidRPr="00141F7F">
              <w:rPr>
                <w:rFonts w:eastAsia="Arial Unicode MS"/>
                <w:szCs w:val="24"/>
              </w:rPr>
              <w:t xml:space="preserve"> – </w:t>
            </w:r>
            <w:proofErr w:type="spellStart"/>
            <w:r w:rsidRPr="00141F7F">
              <w:rPr>
                <w:rFonts w:eastAsia="Arial Unicode MS"/>
                <w:szCs w:val="24"/>
              </w:rPr>
              <w:t>Ai</w:t>
            </w:r>
            <w:proofErr w:type="spellEnd"/>
          </w:p>
          <w:p w14:paraId="6EA1E55F" w14:textId="77777777" w:rsidR="009D194A" w:rsidRPr="00141F7F" w:rsidRDefault="009D194A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 w:rsidRPr="00141F7F">
              <w:rPr>
                <w:rFonts w:eastAsia="Arial Unicode MS"/>
                <w:szCs w:val="24"/>
              </w:rPr>
              <w:t xml:space="preserve">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3BC6DC3B" wp14:editId="56FB8B4A">
                  <wp:extent cx="246380" cy="238760"/>
                  <wp:effectExtent l="0" t="0" r="127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1F7F">
              <w:rPr>
                <w:rFonts w:eastAsia="Arial Unicode MS"/>
                <w:szCs w:val="24"/>
              </w:rPr>
              <w:t xml:space="preserve"> = ------------------- </w:t>
            </w:r>
            <w:r>
              <w:rPr>
                <w:rFonts w:eastAsia="Arial Unicode MS"/>
                <w:szCs w:val="24"/>
              </w:rPr>
              <w:t>*100</w:t>
            </w:r>
          </w:p>
          <w:p w14:paraId="53E9695E" w14:textId="5495F3A5" w:rsidR="009D194A" w:rsidRPr="00B22FBA" w:rsidRDefault="00F85D7E" w:rsidP="009D194A">
            <w:pPr>
              <w:suppressAutoHyphens/>
              <w:autoSpaceDE w:val="0"/>
              <w:ind w:right="159" w:firstLine="0"/>
              <w:rPr>
                <w:rFonts w:eastAsia="Arial Unicode MS"/>
                <w:szCs w:val="24"/>
              </w:rPr>
            </w:pPr>
            <w:r>
              <w:rPr>
                <w:rFonts w:eastAsia="Arial Unicode MS"/>
                <w:szCs w:val="24"/>
              </w:rPr>
              <w:t xml:space="preserve">               </w:t>
            </w:r>
            <w:proofErr w:type="spellStart"/>
            <w:r>
              <w:rPr>
                <w:rFonts w:eastAsia="Arial Unicode MS"/>
                <w:szCs w:val="24"/>
              </w:rPr>
              <w:t>Amax</w:t>
            </w:r>
            <w:proofErr w:type="spellEnd"/>
            <w:r>
              <w:rPr>
                <w:rFonts w:eastAsia="Arial Unicode MS"/>
                <w:szCs w:val="24"/>
              </w:rPr>
              <w:t xml:space="preserve"> </w:t>
            </w:r>
          </w:p>
          <w:p w14:paraId="3C7C1EBB" w14:textId="77777777" w:rsidR="009D194A" w:rsidRPr="00B22FBA" w:rsidRDefault="009D194A" w:rsidP="009D194A">
            <w:pPr>
              <w:suppressAutoHyphens/>
              <w:autoSpaceDE w:val="0"/>
              <w:ind w:right="159" w:firstLine="709"/>
              <w:rPr>
                <w:rFonts w:eastAsia="Arial Unicode MS"/>
                <w:szCs w:val="24"/>
              </w:rPr>
            </w:pPr>
          </w:p>
          <w:p w14:paraId="00B3AEC6" w14:textId="77777777" w:rsidR="009D194A" w:rsidRPr="009F6A99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 xml:space="preserve">где </w:t>
            </w:r>
            <w:r w:rsidRPr="009F6A99">
              <w:rPr>
                <w:noProof/>
                <w:szCs w:val="24"/>
              </w:rPr>
              <w:drawing>
                <wp:inline distT="0" distB="0" distL="0" distR="0" wp14:anchorId="0B1B7725" wp14:editId="37B67114">
                  <wp:extent cx="246380" cy="238760"/>
                  <wp:effectExtent l="0" t="0" r="1270" b="889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38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6A99">
              <w:rPr>
                <w:bCs/>
                <w:szCs w:val="24"/>
                <w:lang w:eastAsia="ar-SA"/>
              </w:rPr>
              <w:t xml:space="preserve"> – рейтинг, присуждаемый </w:t>
            </w:r>
            <w:proofErr w:type="spellStart"/>
            <w:r w:rsidRPr="009F6A99">
              <w:rPr>
                <w:bCs/>
                <w:szCs w:val="24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szCs w:val="24"/>
                <w:lang w:eastAsia="ar-SA"/>
              </w:rPr>
              <w:t xml:space="preserve">-й заявке по цене </w:t>
            </w:r>
            <w:r>
              <w:rPr>
                <w:bCs/>
                <w:szCs w:val="24"/>
                <w:lang w:eastAsia="ar-SA"/>
              </w:rPr>
              <w:t>договора</w:t>
            </w:r>
            <w:r w:rsidRPr="009F6A99">
              <w:rPr>
                <w:bCs/>
                <w:szCs w:val="24"/>
                <w:lang w:eastAsia="ar-SA"/>
              </w:rPr>
              <w:t>,</w:t>
            </w:r>
          </w:p>
          <w:p w14:paraId="0844964F" w14:textId="77777777" w:rsidR="009D194A" w:rsidRPr="009F6A99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gram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max</w:t>
            </w:r>
            <w:r w:rsidRPr="009F6A99">
              <w:rPr>
                <w:bCs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>-</w:t>
            </w:r>
            <w:proofErr w:type="gramEnd"/>
            <w:r w:rsidRPr="009F6A99">
              <w:rPr>
                <w:bCs/>
                <w:szCs w:val="24"/>
                <w:lang w:eastAsia="ar-SA"/>
              </w:rPr>
              <w:t xml:space="preserve"> начальная (максимальная) цена договора, установленная в </w:t>
            </w:r>
            <w:r>
              <w:rPr>
                <w:bCs/>
                <w:szCs w:val="24"/>
                <w:lang w:eastAsia="ar-SA"/>
              </w:rPr>
              <w:t>Конкурсной</w:t>
            </w:r>
            <w:r w:rsidRPr="009F6A99">
              <w:rPr>
                <w:bCs/>
                <w:szCs w:val="24"/>
                <w:lang w:eastAsia="ar-SA"/>
              </w:rPr>
              <w:t xml:space="preserve">  документации,</w:t>
            </w:r>
            <w:r>
              <w:rPr>
                <w:bCs/>
                <w:szCs w:val="24"/>
                <w:lang w:eastAsia="ar-SA"/>
              </w:rPr>
              <w:t xml:space="preserve"> выраженная в процентах от номинального объема всех выпусков облигаций;</w:t>
            </w:r>
          </w:p>
          <w:p w14:paraId="4A4706E7" w14:textId="4CC593F8" w:rsidR="009D194A" w:rsidRDefault="009D194A" w:rsidP="009D194A">
            <w:pPr>
              <w:suppressAutoHyphens/>
              <w:autoSpaceDE w:val="0"/>
              <w:ind w:right="159" w:firstLine="709"/>
              <w:rPr>
                <w:bCs/>
                <w:szCs w:val="24"/>
                <w:lang w:eastAsia="ar-SA"/>
              </w:rPr>
            </w:pPr>
            <w:r w:rsidRPr="009F6A99">
              <w:rPr>
                <w:bCs/>
                <w:szCs w:val="24"/>
                <w:lang w:eastAsia="ar-SA"/>
              </w:rPr>
              <w:t>А</w:t>
            </w:r>
            <w:proofErr w:type="spellStart"/>
            <w:r w:rsidRPr="009F6A99">
              <w:rPr>
                <w:bCs/>
                <w:szCs w:val="24"/>
                <w:vertAlign w:val="subscript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i/>
                <w:szCs w:val="24"/>
                <w:vertAlign w:val="subscript"/>
                <w:lang w:eastAsia="ar-SA"/>
              </w:rPr>
              <w:t xml:space="preserve"> </w:t>
            </w:r>
            <w:r w:rsidRPr="009F6A99">
              <w:rPr>
                <w:bCs/>
                <w:szCs w:val="24"/>
                <w:lang w:eastAsia="ar-SA"/>
              </w:rPr>
              <w:t xml:space="preserve">– предложение </w:t>
            </w:r>
            <w:proofErr w:type="spellStart"/>
            <w:r w:rsidRPr="009F6A99">
              <w:rPr>
                <w:bCs/>
                <w:szCs w:val="24"/>
                <w:lang w:val="en-US" w:eastAsia="ar-SA"/>
              </w:rPr>
              <w:t>i</w:t>
            </w:r>
            <w:proofErr w:type="spellEnd"/>
            <w:r w:rsidRPr="009F6A99">
              <w:rPr>
                <w:bCs/>
                <w:szCs w:val="24"/>
                <w:lang w:eastAsia="ar-SA"/>
              </w:rPr>
              <w:t>-го участника Закупки по цене Договора</w:t>
            </w:r>
            <w:r>
              <w:rPr>
                <w:bCs/>
                <w:szCs w:val="24"/>
                <w:lang w:eastAsia="ar-SA"/>
              </w:rPr>
              <w:t>, выраженной в процентах от номинального</w:t>
            </w:r>
            <w:r w:rsidR="00DB4409">
              <w:rPr>
                <w:bCs/>
                <w:szCs w:val="24"/>
                <w:lang w:eastAsia="ar-SA"/>
              </w:rPr>
              <w:t xml:space="preserve"> объема всех выпусков облигаций.</w:t>
            </w:r>
          </w:p>
          <w:p w14:paraId="42426540" w14:textId="77777777" w:rsidR="0027245C" w:rsidRPr="0053793D" w:rsidRDefault="0027245C" w:rsidP="00DB4409">
            <w:pPr>
              <w:suppressAutoHyphens/>
              <w:autoSpaceDE w:val="0"/>
              <w:ind w:right="159" w:firstLine="709"/>
              <w:rPr>
                <w:b/>
              </w:rPr>
            </w:pPr>
          </w:p>
        </w:tc>
      </w:tr>
      <w:tr w:rsidR="0027245C" w14:paraId="1DE39992" w14:textId="77777777" w:rsidTr="0027245C">
        <w:tc>
          <w:tcPr>
            <w:tcW w:w="2490" w:type="dxa"/>
          </w:tcPr>
          <w:p w14:paraId="2D73153C" w14:textId="77777777" w:rsidR="0027245C" w:rsidRPr="00262E67" w:rsidRDefault="00714C26" w:rsidP="0027245C">
            <w:pPr>
              <w:ind w:firstLine="0"/>
              <w:jc w:val="left"/>
            </w:pPr>
            <w:r w:rsidRPr="00CD6160">
              <w:rPr>
                <w:b/>
                <w:bCs/>
                <w:color w:val="000000"/>
              </w:rPr>
              <w:t>2. Квалификация участника и качество оказываемых услуг</w:t>
            </w:r>
            <w:r w:rsidRPr="00E7706F" w:rsidDel="00714C26">
              <w:t xml:space="preserve"> </w:t>
            </w:r>
          </w:p>
        </w:tc>
        <w:tc>
          <w:tcPr>
            <w:tcW w:w="2117" w:type="dxa"/>
          </w:tcPr>
          <w:p w14:paraId="33026C80" w14:textId="77777777" w:rsidR="0027245C" w:rsidRDefault="00714C26" w:rsidP="0027245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C53021">
              <w:rPr>
                <w:b/>
              </w:rPr>
              <w:t>%</w:t>
            </w:r>
          </w:p>
        </w:tc>
        <w:tc>
          <w:tcPr>
            <w:tcW w:w="4738" w:type="dxa"/>
          </w:tcPr>
          <w:p w14:paraId="7F092BD5" w14:textId="77777777" w:rsidR="0027245C" w:rsidRPr="0053793D" w:rsidRDefault="0053793D" w:rsidP="0053793D">
            <w:pPr>
              <w:ind w:firstLine="0"/>
              <w:rPr>
                <w:szCs w:val="24"/>
              </w:rPr>
            </w:pPr>
            <w:r w:rsidRPr="00E90914">
              <w:rPr>
                <w:szCs w:val="24"/>
              </w:rPr>
              <w:t>Данный показатель отражает</w:t>
            </w:r>
            <w:r>
              <w:rPr>
                <w:szCs w:val="24"/>
              </w:rPr>
              <w:t xml:space="preserve"> уровень квалификации Участника и</w:t>
            </w:r>
            <w:r w:rsidRPr="00E90914">
              <w:rPr>
                <w:szCs w:val="24"/>
              </w:rPr>
              <w:t xml:space="preserve"> качество</w:t>
            </w:r>
            <w:r>
              <w:rPr>
                <w:szCs w:val="24"/>
              </w:rPr>
              <w:t xml:space="preserve"> оказываемых услуг</w:t>
            </w:r>
            <w:r w:rsidRPr="00E90914">
              <w:rPr>
                <w:szCs w:val="24"/>
              </w:rPr>
              <w:t>.</w:t>
            </w:r>
          </w:p>
        </w:tc>
      </w:tr>
      <w:tr w:rsidR="00714C26" w14:paraId="69E47A58" w14:textId="77777777" w:rsidTr="0027245C">
        <w:tc>
          <w:tcPr>
            <w:tcW w:w="2490" w:type="dxa"/>
          </w:tcPr>
          <w:p w14:paraId="3F872E03" w14:textId="77777777" w:rsidR="00714C26" w:rsidRPr="008B0427" w:rsidRDefault="00714C26" w:rsidP="00714C26">
            <w:pPr>
              <w:ind w:firstLine="22"/>
              <w:rPr>
                <w:color w:val="000000"/>
              </w:rPr>
            </w:pPr>
            <w:r>
              <w:t>2.</w:t>
            </w:r>
            <w:proofErr w:type="gramStart"/>
            <w:r>
              <w:t>1.</w:t>
            </w:r>
            <w:r w:rsidRPr="00CD6160">
              <w:rPr>
                <w:color w:val="000000"/>
              </w:rPr>
              <w:t>Количество</w:t>
            </w:r>
            <w:proofErr w:type="gramEnd"/>
            <w:r w:rsidRPr="00CD6160">
              <w:rPr>
                <w:color w:val="000000"/>
              </w:rPr>
              <w:t xml:space="preserve"> выпусков локальных рублевых облигаций эмитентов отрасли «Энергетика» (не включает атомную энергетику) в 201</w:t>
            </w:r>
            <w:r>
              <w:rPr>
                <w:color w:val="000000"/>
              </w:rPr>
              <w:t>5</w:t>
            </w:r>
            <w:r w:rsidRPr="00CD6160">
              <w:rPr>
                <w:color w:val="000000"/>
              </w:rPr>
              <w:t>-2016 годах в соответствии с данными рейтинга информационного агентства ООО «</w:t>
            </w:r>
            <w:proofErr w:type="spellStart"/>
            <w:r w:rsidRPr="00CD6160">
              <w:rPr>
                <w:color w:val="000000"/>
              </w:rPr>
              <w:t>Сбондс.ру</w:t>
            </w:r>
            <w:proofErr w:type="spellEnd"/>
            <w:r w:rsidRPr="00CD6160">
              <w:rPr>
                <w:color w:val="000000"/>
              </w:rPr>
              <w:t xml:space="preserve">» (в роли </w:t>
            </w:r>
            <w:r w:rsidRPr="00CD6160">
              <w:rPr>
                <w:color w:val="000000"/>
              </w:rPr>
              <w:lastRenderedPageBreak/>
              <w:t>Организатора)</w:t>
            </w:r>
            <w:r w:rsidRPr="008B0427">
              <w:rPr>
                <w:color w:val="000000"/>
              </w:rPr>
              <w:t>.</w:t>
            </w:r>
          </w:p>
          <w:p w14:paraId="3FFCF6DE" w14:textId="77777777" w:rsidR="00714C26" w:rsidRPr="00E7706F" w:rsidDel="00714C26" w:rsidRDefault="00714C26" w:rsidP="0027245C">
            <w:pPr>
              <w:ind w:firstLine="0"/>
              <w:jc w:val="left"/>
            </w:pPr>
          </w:p>
        </w:tc>
        <w:tc>
          <w:tcPr>
            <w:tcW w:w="2117" w:type="dxa"/>
          </w:tcPr>
          <w:p w14:paraId="66976AF4" w14:textId="77777777" w:rsidR="00714C26" w:rsidDel="00714C26" w:rsidRDefault="00714C26" w:rsidP="0027245C">
            <w:pPr>
              <w:ind w:firstLine="0"/>
              <w:jc w:val="center"/>
              <w:rPr>
                <w:b/>
              </w:rPr>
            </w:pPr>
            <w:r w:rsidRPr="00137A1B">
              <w:rPr>
                <w:b/>
              </w:rPr>
              <w:lastRenderedPageBreak/>
              <w:t>5</w:t>
            </w:r>
            <w:r w:rsidR="00C53021" w:rsidRPr="00137A1B">
              <w:rPr>
                <w:b/>
              </w:rPr>
              <w:t>0%</w:t>
            </w:r>
          </w:p>
        </w:tc>
        <w:tc>
          <w:tcPr>
            <w:tcW w:w="4738" w:type="dxa"/>
          </w:tcPr>
          <w:p w14:paraId="59EEF758" w14:textId="77777777" w:rsidR="009D194A" w:rsidRDefault="009D194A" w:rsidP="0027245C">
            <w:pPr>
              <w:ind w:firstLine="0"/>
              <w:rPr>
                <w:b/>
              </w:rPr>
            </w:pPr>
            <w:r>
              <w:rPr>
                <w:b/>
              </w:rPr>
              <w:t>Порядок оценки:</w:t>
            </w:r>
          </w:p>
          <w:p w14:paraId="3F93C99B" w14:textId="77777777" w:rsidR="009D194A" w:rsidRDefault="009D194A" w:rsidP="0027245C">
            <w:pPr>
              <w:ind w:firstLine="0"/>
              <w:rPr>
                <w:color w:val="000000"/>
              </w:rPr>
            </w:pPr>
            <w:r>
              <w:rPr>
                <w:b/>
              </w:rPr>
              <w:t>К1</w:t>
            </w:r>
            <w:r w:rsidRPr="00E7706F">
              <w:rPr>
                <w:b/>
              </w:rPr>
              <w:t xml:space="preserve"> </w:t>
            </w:r>
            <w:r w:rsidRPr="00E7706F">
              <w:t>– балльная оценка анализируемого критерия участника</w:t>
            </w:r>
          </w:p>
          <w:p w14:paraId="23AA0299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Количество выпусков: </w:t>
            </w:r>
          </w:p>
          <w:p w14:paraId="4C325F67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0 до 7 </w:t>
            </w:r>
            <w:proofErr w:type="gramStart"/>
            <w:r w:rsidRPr="0053793D">
              <w:rPr>
                <w:color w:val="000000"/>
              </w:rPr>
              <w:t xml:space="preserve">выпусков </w:t>
            </w:r>
            <w:r w:rsidR="009D194A">
              <w:rPr>
                <w:color w:val="000000"/>
              </w:rPr>
              <w:t xml:space="preserve"> К</w:t>
            </w:r>
            <w:proofErr w:type="gramEnd"/>
            <w:r w:rsidR="009D194A">
              <w:rPr>
                <w:color w:val="000000"/>
              </w:rPr>
              <w:t xml:space="preserve">1 </w:t>
            </w:r>
            <w:r w:rsidRPr="0053793D">
              <w:rPr>
                <w:color w:val="000000"/>
              </w:rPr>
              <w:t xml:space="preserve">= 0 баллов,  </w:t>
            </w:r>
          </w:p>
          <w:p w14:paraId="4382D89F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>от 8 до 15 выпусков</w:t>
            </w:r>
            <w:r w:rsidR="009D194A">
              <w:rPr>
                <w:color w:val="000000"/>
              </w:rPr>
              <w:t xml:space="preserve"> К1</w:t>
            </w:r>
            <w:r w:rsidRPr="0053793D">
              <w:rPr>
                <w:color w:val="000000"/>
              </w:rPr>
              <w:t xml:space="preserve"> = 33 балла,</w:t>
            </w:r>
          </w:p>
          <w:p w14:paraId="0DBD1C50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16 до 23 выпусков </w:t>
            </w:r>
            <w:r w:rsidR="009D194A">
              <w:rPr>
                <w:color w:val="000000"/>
              </w:rPr>
              <w:t xml:space="preserve">К1 </w:t>
            </w:r>
            <w:r w:rsidRPr="0053793D">
              <w:rPr>
                <w:color w:val="000000"/>
              </w:rPr>
              <w:t xml:space="preserve">= 66 баллов, </w:t>
            </w:r>
          </w:p>
          <w:p w14:paraId="2AF3E6A8" w14:textId="77777777" w:rsidR="00714C26" w:rsidRPr="0053793D" w:rsidDel="00714C26" w:rsidRDefault="00714C26" w:rsidP="0027245C">
            <w:pPr>
              <w:ind w:firstLine="0"/>
              <w:rPr>
                <w:szCs w:val="24"/>
              </w:rPr>
            </w:pPr>
            <w:r w:rsidRPr="0053793D">
              <w:rPr>
                <w:color w:val="000000"/>
              </w:rPr>
              <w:t xml:space="preserve">от 24 выпусков и выше </w:t>
            </w:r>
            <w:r w:rsidR="009D194A">
              <w:rPr>
                <w:color w:val="000000"/>
              </w:rPr>
              <w:t xml:space="preserve">К1 </w:t>
            </w:r>
            <w:r w:rsidRPr="0053793D">
              <w:rPr>
                <w:color w:val="000000"/>
              </w:rPr>
              <w:t>= 100 баллов</w:t>
            </w:r>
          </w:p>
        </w:tc>
      </w:tr>
      <w:tr w:rsidR="00714C26" w14:paraId="62D7BBD8" w14:textId="77777777" w:rsidTr="0027245C">
        <w:tc>
          <w:tcPr>
            <w:tcW w:w="2490" w:type="dxa"/>
          </w:tcPr>
          <w:p w14:paraId="7D366E76" w14:textId="77777777" w:rsidR="00714C26" w:rsidRPr="008B0427" w:rsidRDefault="00714C26" w:rsidP="00714C26">
            <w:pPr>
              <w:rPr>
                <w:color w:val="000000"/>
              </w:rPr>
            </w:pPr>
            <w:r w:rsidRPr="00CD6160">
              <w:rPr>
                <w:color w:val="000000"/>
              </w:rPr>
              <w:t>2.2. Объем (рублей) сделок с облигациями (кроме еврооблигаций), заключенных Участником за 201</w:t>
            </w:r>
            <w:r>
              <w:rPr>
                <w:color w:val="000000"/>
              </w:rPr>
              <w:t>5</w:t>
            </w:r>
            <w:r w:rsidRPr="00CD6160">
              <w:rPr>
                <w:color w:val="000000"/>
              </w:rPr>
              <w:t>-2016 годы на ПАО Московская Биржа в режиме основных торгов</w:t>
            </w:r>
            <w:r w:rsidRPr="008B0427">
              <w:rPr>
                <w:color w:val="000000"/>
              </w:rPr>
              <w:t>.</w:t>
            </w:r>
          </w:p>
          <w:p w14:paraId="2C38A5AC" w14:textId="77777777" w:rsidR="00714C26" w:rsidRPr="00E7706F" w:rsidDel="00714C26" w:rsidRDefault="00714C26" w:rsidP="0027245C">
            <w:pPr>
              <w:ind w:firstLine="0"/>
              <w:jc w:val="left"/>
            </w:pPr>
          </w:p>
        </w:tc>
        <w:tc>
          <w:tcPr>
            <w:tcW w:w="2117" w:type="dxa"/>
          </w:tcPr>
          <w:p w14:paraId="14387441" w14:textId="77777777" w:rsidR="00714C26" w:rsidDel="00714C26" w:rsidRDefault="00714C26" w:rsidP="0027245C">
            <w:pPr>
              <w:ind w:firstLine="0"/>
              <w:jc w:val="center"/>
              <w:rPr>
                <w:b/>
              </w:rPr>
            </w:pPr>
            <w:r w:rsidRPr="00137A1B">
              <w:rPr>
                <w:b/>
              </w:rPr>
              <w:t>5</w:t>
            </w:r>
            <w:r w:rsidR="00C53021" w:rsidRPr="00137A1B">
              <w:rPr>
                <w:b/>
              </w:rPr>
              <w:t>0%</w:t>
            </w:r>
          </w:p>
        </w:tc>
        <w:tc>
          <w:tcPr>
            <w:tcW w:w="4738" w:type="dxa"/>
          </w:tcPr>
          <w:p w14:paraId="54D0A100" w14:textId="77777777" w:rsidR="009D194A" w:rsidRDefault="009D194A" w:rsidP="009D194A">
            <w:pPr>
              <w:ind w:firstLine="0"/>
              <w:rPr>
                <w:b/>
              </w:rPr>
            </w:pPr>
            <w:r>
              <w:rPr>
                <w:b/>
              </w:rPr>
              <w:t>Порядок оценки:</w:t>
            </w:r>
          </w:p>
          <w:p w14:paraId="62BD7076" w14:textId="77777777" w:rsidR="009D194A" w:rsidRDefault="009D194A" w:rsidP="0027245C">
            <w:pPr>
              <w:ind w:firstLine="0"/>
              <w:rPr>
                <w:color w:val="000000"/>
              </w:rPr>
            </w:pPr>
            <w:r>
              <w:rPr>
                <w:b/>
              </w:rPr>
              <w:t>К2</w:t>
            </w:r>
            <w:r w:rsidRPr="00E7706F">
              <w:rPr>
                <w:b/>
              </w:rPr>
              <w:t xml:space="preserve"> </w:t>
            </w:r>
            <w:r w:rsidRPr="00E7706F">
              <w:t>– балльная оценка анализируемого критерия участника</w:t>
            </w:r>
          </w:p>
          <w:p w14:paraId="18905B8D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>Объем сделок:</w:t>
            </w:r>
          </w:p>
          <w:p w14:paraId="7514ED49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 от 0 до 0,3 трлн руб. </w:t>
            </w:r>
            <w:r w:rsidR="009D194A">
              <w:rPr>
                <w:color w:val="000000"/>
              </w:rPr>
              <w:t xml:space="preserve">К2 </w:t>
            </w:r>
            <w:r w:rsidRPr="0053793D">
              <w:rPr>
                <w:color w:val="000000"/>
              </w:rPr>
              <w:t xml:space="preserve">= 0 баллов, </w:t>
            </w:r>
          </w:p>
          <w:p w14:paraId="3EE00B25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0,3 до 0,5 трлн руб. </w:t>
            </w:r>
            <w:r w:rsidR="009D194A">
              <w:rPr>
                <w:color w:val="000000"/>
              </w:rPr>
              <w:t xml:space="preserve">К2 </w:t>
            </w:r>
            <w:r w:rsidRPr="0053793D">
              <w:rPr>
                <w:color w:val="000000"/>
              </w:rPr>
              <w:t xml:space="preserve">= 33 балла, </w:t>
            </w:r>
          </w:p>
          <w:p w14:paraId="34186D93" w14:textId="77777777" w:rsidR="00714C26" w:rsidRPr="0053793D" w:rsidRDefault="00714C26" w:rsidP="0027245C">
            <w:pPr>
              <w:ind w:firstLine="0"/>
              <w:rPr>
                <w:color w:val="000000"/>
              </w:rPr>
            </w:pPr>
            <w:r w:rsidRPr="0053793D">
              <w:rPr>
                <w:color w:val="000000"/>
              </w:rPr>
              <w:t xml:space="preserve">от 0,5 до 0,7 трлн руб. </w:t>
            </w:r>
            <w:r w:rsidR="009D194A">
              <w:rPr>
                <w:color w:val="000000"/>
              </w:rPr>
              <w:t xml:space="preserve">К2 </w:t>
            </w:r>
            <w:r w:rsidRPr="0053793D">
              <w:rPr>
                <w:color w:val="000000"/>
              </w:rPr>
              <w:t>= 66 баллов,</w:t>
            </w:r>
          </w:p>
          <w:p w14:paraId="28305FCB" w14:textId="77777777" w:rsidR="00714C26" w:rsidRPr="0053793D" w:rsidDel="00714C26" w:rsidRDefault="00714C26" w:rsidP="0027245C">
            <w:pPr>
              <w:ind w:firstLine="0"/>
              <w:rPr>
                <w:szCs w:val="24"/>
              </w:rPr>
            </w:pPr>
            <w:r w:rsidRPr="0053793D">
              <w:rPr>
                <w:color w:val="000000"/>
              </w:rPr>
              <w:t xml:space="preserve"> от 0,7 трлн руб. и выше</w:t>
            </w:r>
            <w:r w:rsidR="009D194A">
              <w:rPr>
                <w:color w:val="000000"/>
              </w:rPr>
              <w:t xml:space="preserve"> К2</w:t>
            </w:r>
            <w:r w:rsidRPr="0053793D">
              <w:rPr>
                <w:color w:val="000000"/>
              </w:rPr>
              <w:t xml:space="preserve"> = 100 баллов.</w:t>
            </w:r>
          </w:p>
        </w:tc>
      </w:tr>
    </w:tbl>
    <w:p w14:paraId="094E4A27" w14:textId="77777777" w:rsidR="00262E67" w:rsidRDefault="00262E67" w:rsidP="00262E67">
      <w:pPr>
        <w:jc w:val="center"/>
        <w:rPr>
          <w:b/>
        </w:rPr>
      </w:pPr>
    </w:p>
    <w:p w14:paraId="1B7F773D" w14:textId="77777777" w:rsidR="00262E67" w:rsidRDefault="00262E67" w:rsidP="00262E67">
      <w:pPr>
        <w:jc w:val="center"/>
        <w:rPr>
          <w:b/>
        </w:rPr>
      </w:pPr>
    </w:p>
    <w:p w14:paraId="040E1410" w14:textId="77777777" w:rsidR="0053793D" w:rsidRDefault="0053793D" w:rsidP="0053793D">
      <w:pPr>
        <w:ind w:firstLine="839"/>
        <w:rPr>
          <w:rFonts w:eastAsia="Arial Unicode MS"/>
          <w:szCs w:val="24"/>
        </w:rPr>
      </w:pPr>
      <w:r w:rsidRPr="009F6A99">
        <w:rPr>
          <w:rFonts w:eastAsia="Arial Unicode MS"/>
          <w:szCs w:val="24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2B24666E" w14:textId="77777777" w:rsidR="0053793D" w:rsidRPr="009F6A99" w:rsidRDefault="0053793D" w:rsidP="0053793D">
      <w:pPr>
        <w:ind w:firstLine="839"/>
        <w:rPr>
          <w:rFonts w:eastAsia="Arial Unicode MS"/>
          <w:szCs w:val="24"/>
        </w:rPr>
      </w:pPr>
    </w:p>
    <w:p w14:paraId="2E7A61C7" w14:textId="77777777" w:rsidR="0053793D" w:rsidRPr="00E90914" w:rsidRDefault="0053793D" w:rsidP="0053793D">
      <w:pPr>
        <w:widowControl/>
        <w:autoSpaceDE w:val="0"/>
        <w:autoSpaceDN w:val="0"/>
        <w:ind w:left="360" w:firstLine="0"/>
        <w:jc w:val="center"/>
        <w:rPr>
          <w:rFonts w:eastAsia="Calibri"/>
          <w:szCs w:val="24"/>
        </w:rPr>
      </w:pPr>
      <w:proofErr w:type="spellStart"/>
      <w:proofErr w:type="gramStart"/>
      <w:r w:rsidRPr="009F6A99">
        <w:rPr>
          <w:rFonts w:eastAsia="Calibri"/>
          <w:szCs w:val="24"/>
          <w:lang w:val="en-US"/>
        </w:rPr>
        <w:t>R</w:t>
      </w:r>
      <w:r w:rsidRPr="009F6A99">
        <w:rPr>
          <w:rFonts w:eastAsia="Calibri"/>
          <w:szCs w:val="24"/>
          <w:vertAlign w:val="subscript"/>
          <w:lang w:val="en-US"/>
        </w:rPr>
        <w:t>i</w:t>
      </w:r>
      <w:proofErr w:type="spellEnd"/>
      <w:proofErr w:type="gramEnd"/>
      <w:r w:rsidRPr="00E90914">
        <w:rPr>
          <w:rFonts w:eastAsia="Calibri"/>
          <w:szCs w:val="24"/>
        </w:rPr>
        <w:t xml:space="preserve"> = ((</w:t>
      </w:r>
      <w:r w:rsidRPr="00D82EEF">
        <w:rPr>
          <w:rFonts w:eastAsia="Calibri"/>
          <w:szCs w:val="24"/>
        </w:rPr>
        <w:t>К</w:t>
      </w:r>
      <w:r w:rsidRPr="00E90914">
        <w:rPr>
          <w:rFonts w:eastAsia="Calibri"/>
          <w:szCs w:val="24"/>
          <w:vertAlign w:val="subscript"/>
        </w:rPr>
        <w:t xml:space="preserve">1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1</w:t>
      </w:r>
      <w:r w:rsidRPr="00E90914">
        <w:rPr>
          <w:rFonts w:eastAsia="Calibri"/>
          <w:szCs w:val="24"/>
        </w:rPr>
        <w:t>) + (</w:t>
      </w:r>
      <w:r w:rsidRPr="009F6A99">
        <w:rPr>
          <w:rFonts w:eastAsia="Calibri"/>
          <w:szCs w:val="24"/>
          <w:lang w:val="en-US"/>
        </w:rPr>
        <w:t>K</w:t>
      </w:r>
      <w:r w:rsidRPr="00E90914">
        <w:rPr>
          <w:rFonts w:eastAsia="Calibri"/>
          <w:szCs w:val="24"/>
          <w:vertAlign w:val="subscript"/>
        </w:rPr>
        <w:t>2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</w:t>
      </w:r>
      <w:r w:rsidRPr="00E90914">
        <w:rPr>
          <w:rFonts w:eastAsia="Calibri"/>
          <w:szCs w:val="24"/>
          <w:vertAlign w:val="subscript"/>
        </w:rPr>
        <w:t>2</w:t>
      </w:r>
      <w:r>
        <w:rPr>
          <w:rFonts w:eastAsia="Calibri"/>
          <w:szCs w:val="24"/>
        </w:rPr>
        <w:t>)</w:t>
      </w:r>
      <w:r w:rsidRPr="00E90914">
        <w:rPr>
          <w:rFonts w:eastAsia="Calibri"/>
          <w:szCs w:val="24"/>
        </w:rPr>
        <w:t>)*</w:t>
      </w: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 + (</w:t>
      </w:r>
      <w:r w:rsidRPr="009F6A99">
        <w:rPr>
          <w:rFonts w:eastAsia="Calibri"/>
          <w:szCs w:val="24"/>
          <w:lang w:val="en-US"/>
        </w:rPr>
        <w:t>R</w:t>
      </w:r>
      <w:r>
        <w:rPr>
          <w:rFonts w:eastAsia="Calibri"/>
          <w:szCs w:val="24"/>
        </w:rPr>
        <w:t>а</w:t>
      </w:r>
      <w:proofErr w:type="spellStart"/>
      <w:r w:rsidRPr="009F6A99">
        <w:rPr>
          <w:rFonts w:eastAsia="Calibri"/>
          <w:sz w:val="20"/>
          <w:vertAlign w:val="subscript"/>
          <w:lang w:val="en-US"/>
        </w:rPr>
        <w:t>i</w:t>
      </w:r>
      <w:proofErr w:type="spellEnd"/>
      <w:r w:rsidRPr="009F6A99">
        <w:rPr>
          <w:rFonts w:eastAsia="Calibri"/>
          <w:szCs w:val="24"/>
          <w:lang w:val="en-US"/>
        </w:rPr>
        <w:t> x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1)</w:t>
      </w:r>
    </w:p>
    <w:p w14:paraId="2805E4A3" w14:textId="77777777" w:rsidR="0053793D" w:rsidRPr="009F6A99" w:rsidRDefault="0053793D" w:rsidP="0053793D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  <w:r w:rsidRPr="009F6A99">
        <w:rPr>
          <w:rFonts w:eastAsia="Calibri"/>
          <w:szCs w:val="24"/>
          <w:lang w:val="en-US"/>
        </w:rPr>
        <w:t> </w:t>
      </w:r>
      <w:r w:rsidRPr="00E90914">
        <w:rPr>
          <w:rFonts w:eastAsia="Calibri"/>
          <w:szCs w:val="24"/>
        </w:rPr>
        <w:t xml:space="preserve"> </w:t>
      </w:r>
      <w:r w:rsidRPr="009F6A99">
        <w:rPr>
          <w:rFonts w:eastAsia="Calibri"/>
          <w:szCs w:val="24"/>
        </w:rPr>
        <w:t>где:</w:t>
      </w:r>
    </w:p>
    <w:p w14:paraId="052116C9" w14:textId="77777777" w:rsidR="0053793D" w:rsidRPr="009F6A99" w:rsidRDefault="0053793D" w:rsidP="0053793D">
      <w:pPr>
        <w:widowControl/>
        <w:autoSpaceDE w:val="0"/>
        <w:autoSpaceDN w:val="0"/>
        <w:ind w:left="360" w:firstLine="0"/>
        <w:rPr>
          <w:rFonts w:eastAsia="Calibri"/>
          <w:szCs w:val="24"/>
        </w:rPr>
      </w:pPr>
    </w:p>
    <w:p w14:paraId="6173E121" w14:textId="77777777" w:rsidR="0053793D" w:rsidRPr="009F6A99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Ri</w:t>
      </w:r>
      <w:proofErr w:type="spellEnd"/>
      <w:r w:rsidRPr="009F6A99">
        <w:rPr>
          <w:rFonts w:eastAsia="Calibri"/>
          <w:szCs w:val="24"/>
        </w:rPr>
        <w:t xml:space="preserve">    - общий рейтинг </w:t>
      </w:r>
      <w:proofErr w:type="gramStart"/>
      <w:r w:rsidRPr="009F6A99">
        <w:rPr>
          <w:rFonts w:eastAsia="Calibri"/>
          <w:szCs w:val="24"/>
        </w:rPr>
        <w:t>предпочтительности  i</w:t>
      </w:r>
      <w:proofErr w:type="gramEnd"/>
      <w:r w:rsidRPr="009F6A99">
        <w:rPr>
          <w:rFonts w:eastAsia="Calibri"/>
          <w:szCs w:val="24"/>
        </w:rPr>
        <w:t>-й заявки;</w:t>
      </w:r>
    </w:p>
    <w:p w14:paraId="35908D19" w14:textId="77777777" w:rsidR="0053793D" w:rsidRPr="009F6A99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K</w:t>
      </w:r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 К</w:t>
      </w:r>
      <w:proofErr w:type="gramStart"/>
      <w:r w:rsidRPr="00D82EEF">
        <w:rPr>
          <w:rFonts w:eastAsia="Calibri"/>
          <w:szCs w:val="24"/>
          <w:vertAlign w:val="subscript"/>
        </w:rPr>
        <w:t>2</w:t>
      </w:r>
      <w:r w:rsidRPr="009F6A99">
        <w:rPr>
          <w:rFonts w:eastAsia="Calibri"/>
          <w:szCs w:val="24"/>
        </w:rPr>
        <w:t xml:space="preserve">  -</w:t>
      </w:r>
      <w:proofErr w:type="gramEnd"/>
      <w:r w:rsidRPr="009F6A99">
        <w:rPr>
          <w:rFonts w:eastAsia="Calibri"/>
          <w:szCs w:val="24"/>
        </w:rPr>
        <w:t xml:space="preserve"> балльные оценки по критериям без учета весовых коэффициентов;</w:t>
      </w:r>
    </w:p>
    <w:p w14:paraId="0581D752" w14:textId="77777777" w:rsidR="0053793D" w:rsidRPr="009F6A99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</w:rPr>
        <w:t>V</w:t>
      </w:r>
      <w:proofErr w:type="gramStart"/>
      <w:r w:rsidRPr="00D82EEF">
        <w:rPr>
          <w:rFonts w:eastAsia="Calibri"/>
          <w:szCs w:val="24"/>
          <w:vertAlign w:val="subscript"/>
        </w:rPr>
        <w:t>1</w:t>
      </w:r>
      <w:r>
        <w:rPr>
          <w:rFonts w:eastAsia="Calibri"/>
          <w:szCs w:val="24"/>
        </w:rPr>
        <w:t>,V</w:t>
      </w:r>
      <w:proofErr w:type="gramEnd"/>
      <w:r w:rsidRPr="00D82EEF">
        <w:rPr>
          <w:rFonts w:eastAsia="Calibri"/>
          <w:szCs w:val="24"/>
          <w:vertAlign w:val="subscript"/>
        </w:rPr>
        <w:t>2</w:t>
      </w:r>
      <w:r w:rsidRPr="009F6A99">
        <w:rPr>
          <w:rFonts w:eastAsia="Calibri"/>
          <w:szCs w:val="24"/>
        </w:rPr>
        <w:t xml:space="preserve"> – весовые коэффициенты соответствующих критериев;</w:t>
      </w:r>
    </w:p>
    <w:p w14:paraId="612E1318" w14:textId="77777777" w:rsidR="0053793D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proofErr w:type="spellStart"/>
      <w:r w:rsidRPr="009F6A99">
        <w:rPr>
          <w:rFonts w:eastAsia="Calibri"/>
          <w:szCs w:val="24"/>
        </w:rPr>
        <w:t>R</w:t>
      </w:r>
      <w:r>
        <w:rPr>
          <w:rFonts w:eastAsia="Calibri"/>
          <w:szCs w:val="24"/>
        </w:rPr>
        <w:t>а</w:t>
      </w:r>
      <w:r w:rsidRPr="009F6A99">
        <w:rPr>
          <w:rFonts w:eastAsia="Calibri"/>
          <w:szCs w:val="24"/>
        </w:rPr>
        <w:t>i</w:t>
      </w:r>
      <w:proofErr w:type="spellEnd"/>
      <w:r w:rsidRPr="009F6A99">
        <w:rPr>
          <w:rFonts w:eastAsia="Calibri"/>
          <w:szCs w:val="24"/>
        </w:rPr>
        <w:t>    - рейтинг i-й заявки по критерию стоимости;</w:t>
      </w:r>
    </w:p>
    <w:p w14:paraId="3F9F634C" w14:textId="77777777" w:rsidR="0053793D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 w:rsidRPr="009F6A99">
        <w:rPr>
          <w:rFonts w:eastAsia="Calibri"/>
          <w:szCs w:val="24"/>
        </w:rPr>
        <w:t>Vs</w:t>
      </w:r>
      <w:r>
        <w:rPr>
          <w:rFonts w:eastAsia="Calibri"/>
          <w:szCs w:val="24"/>
        </w:rPr>
        <w:t>1</w:t>
      </w:r>
      <w:r w:rsidRPr="009F6A99">
        <w:rPr>
          <w:rFonts w:eastAsia="Calibri"/>
          <w:szCs w:val="24"/>
        </w:rPr>
        <w:t xml:space="preserve"> – весовой коэффициент по </w:t>
      </w:r>
      <w:proofErr w:type="gramStart"/>
      <w:r w:rsidRPr="009F6A99">
        <w:rPr>
          <w:rFonts w:eastAsia="Calibri"/>
          <w:szCs w:val="24"/>
        </w:rPr>
        <w:t xml:space="preserve">критерию </w:t>
      </w:r>
      <w:r>
        <w:rPr>
          <w:rFonts w:eastAsia="Calibri"/>
          <w:szCs w:val="24"/>
        </w:rPr>
        <w:t xml:space="preserve"> «</w:t>
      </w:r>
      <w:proofErr w:type="gramEnd"/>
      <w:r>
        <w:rPr>
          <w:rFonts w:eastAsia="Calibri"/>
          <w:szCs w:val="24"/>
        </w:rPr>
        <w:t xml:space="preserve">Цена </w:t>
      </w:r>
      <w:r w:rsidR="009D194A">
        <w:rPr>
          <w:rFonts w:eastAsia="Calibri"/>
          <w:szCs w:val="24"/>
        </w:rPr>
        <w:t>оказания услуг</w:t>
      </w:r>
      <w:r>
        <w:rPr>
          <w:rFonts w:eastAsia="Calibri"/>
          <w:szCs w:val="24"/>
        </w:rPr>
        <w:t>»;</w:t>
      </w:r>
    </w:p>
    <w:p w14:paraId="60B143CF" w14:textId="77777777" w:rsidR="0053793D" w:rsidRDefault="0053793D" w:rsidP="0053793D">
      <w:pPr>
        <w:widowControl/>
        <w:autoSpaceDE w:val="0"/>
        <w:autoSpaceDN w:val="0"/>
        <w:ind w:left="840" w:firstLine="0"/>
        <w:rPr>
          <w:rFonts w:eastAsia="Calibri"/>
          <w:szCs w:val="24"/>
        </w:rPr>
      </w:pPr>
      <w:r>
        <w:rPr>
          <w:rFonts w:eastAsia="Calibri"/>
          <w:szCs w:val="24"/>
          <w:lang w:val="en-US"/>
        </w:rPr>
        <w:t>Vs</w:t>
      </w:r>
      <w:r w:rsidRPr="00E90914">
        <w:rPr>
          <w:rFonts w:eastAsia="Calibri"/>
          <w:szCs w:val="24"/>
        </w:rPr>
        <w:t>2</w:t>
      </w:r>
      <w:r>
        <w:rPr>
          <w:rFonts w:eastAsia="Calibri"/>
          <w:szCs w:val="24"/>
        </w:rPr>
        <w:t xml:space="preserve"> – весовой коэффициент по критерию «</w:t>
      </w:r>
      <w:r w:rsidR="009D194A">
        <w:rPr>
          <w:rFonts w:eastAsia="Calibri"/>
          <w:szCs w:val="24"/>
        </w:rPr>
        <w:t>Квалификация и качество оказываемых услуг</w:t>
      </w:r>
      <w:r>
        <w:rPr>
          <w:rFonts w:eastAsia="Calibri"/>
          <w:szCs w:val="24"/>
        </w:rPr>
        <w:t>».</w:t>
      </w:r>
    </w:p>
    <w:p w14:paraId="0B8336F1" w14:textId="77777777" w:rsidR="0053793D" w:rsidRPr="00262E67" w:rsidRDefault="0053793D" w:rsidP="0053793D">
      <w:pPr>
        <w:jc w:val="center"/>
        <w:rPr>
          <w:b/>
        </w:rPr>
      </w:pPr>
    </w:p>
    <w:p w14:paraId="43DF6DC1" w14:textId="77777777" w:rsidR="00646BB8" w:rsidRDefault="00646BB8" w:rsidP="00646BB8">
      <w:pPr>
        <w:spacing w:after="150"/>
        <w:ind w:firstLine="539"/>
        <w:rPr>
          <w:snapToGrid w:val="0"/>
          <w:sz w:val="28"/>
          <w:szCs w:val="28"/>
        </w:rPr>
      </w:pPr>
      <w:r w:rsidRPr="007A3DE1">
        <w:rPr>
          <w:snapToGrid w:val="0"/>
          <w:sz w:val="28"/>
          <w:szCs w:val="28"/>
        </w:rPr>
        <w:t>Предложению, набравшему наибольший итоговый рейтинг</w:t>
      </w:r>
      <w:r>
        <w:rPr>
          <w:snapToGrid w:val="0"/>
          <w:sz w:val="28"/>
          <w:szCs w:val="28"/>
        </w:rPr>
        <w:t xml:space="preserve"> по всем разделам</w:t>
      </w:r>
      <w:r w:rsidRPr="007A3DE1">
        <w:rPr>
          <w:snapToGrid w:val="0"/>
          <w:sz w:val="28"/>
          <w:szCs w:val="28"/>
        </w:rPr>
        <w:t>, присваивается первый номер. При равенстве баллов участников открытого конкурса победителем признается участник, подавший предложение ранее остальных участников открытого конкурса.</w:t>
      </w:r>
    </w:p>
    <w:p w14:paraId="6D825369" w14:textId="77777777" w:rsidR="00121D16" w:rsidRPr="00262E67" w:rsidRDefault="00121D16" w:rsidP="00DD3347">
      <w:pPr>
        <w:widowControl/>
        <w:autoSpaceDE w:val="0"/>
        <w:autoSpaceDN w:val="0"/>
        <w:ind w:firstLine="0"/>
        <w:rPr>
          <w:b/>
        </w:rPr>
      </w:pPr>
    </w:p>
    <w:sectPr w:rsidR="00121D16" w:rsidRPr="00262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D46AC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63EA6635"/>
    <w:multiLevelType w:val="hybridMultilevel"/>
    <w:tmpl w:val="A83E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C230E"/>
    <w:multiLevelType w:val="multilevel"/>
    <w:tmpl w:val="A7BE97C6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E67"/>
    <w:rsid w:val="0005128F"/>
    <w:rsid w:val="000812DC"/>
    <w:rsid w:val="000A7601"/>
    <w:rsid w:val="000F2D60"/>
    <w:rsid w:val="00121D16"/>
    <w:rsid w:val="00137A1B"/>
    <w:rsid w:val="00141F7F"/>
    <w:rsid w:val="0017065D"/>
    <w:rsid w:val="001920EE"/>
    <w:rsid w:val="00262E67"/>
    <w:rsid w:val="0027245C"/>
    <w:rsid w:val="00283034"/>
    <w:rsid w:val="003219E3"/>
    <w:rsid w:val="00340345"/>
    <w:rsid w:val="00366B17"/>
    <w:rsid w:val="003E3F54"/>
    <w:rsid w:val="004B09D5"/>
    <w:rsid w:val="00501CDB"/>
    <w:rsid w:val="0053793D"/>
    <w:rsid w:val="005934F5"/>
    <w:rsid w:val="005C27F3"/>
    <w:rsid w:val="005D6C2D"/>
    <w:rsid w:val="00646BB8"/>
    <w:rsid w:val="00647309"/>
    <w:rsid w:val="00714C26"/>
    <w:rsid w:val="007500D8"/>
    <w:rsid w:val="00767AB8"/>
    <w:rsid w:val="007C38E9"/>
    <w:rsid w:val="00861B50"/>
    <w:rsid w:val="0099504C"/>
    <w:rsid w:val="009D194A"/>
    <w:rsid w:val="00AD57FF"/>
    <w:rsid w:val="00B45F1A"/>
    <w:rsid w:val="00BB2EC9"/>
    <w:rsid w:val="00C53021"/>
    <w:rsid w:val="00D715F3"/>
    <w:rsid w:val="00D82EEF"/>
    <w:rsid w:val="00DB4409"/>
    <w:rsid w:val="00DD3347"/>
    <w:rsid w:val="00DE50D9"/>
    <w:rsid w:val="00E005B6"/>
    <w:rsid w:val="00E322F3"/>
    <w:rsid w:val="00E7706F"/>
    <w:rsid w:val="00E846E5"/>
    <w:rsid w:val="00F11992"/>
    <w:rsid w:val="00F8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5DEA"/>
  <w15:docId w15:val="{8F13B448-7E9F-4029-A01A-69A2C232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2E6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62E6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table" w:styleId="a5">
    <w:name w:val="Table Grid"/>
    <w:basedOn w:val="a2"/>
    <w:uiPriority w:val="39"/>
    <w:rsid w:val="00262E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одпункт"/>
    <w:basedOn w:val="a0"/>
    <w:rsid w:val="0017065D"/>
    <w:pPr>
      <w:widowControl/>
      <w:numPr>
        <w:ilvl w:val="3"/>
        <w:numId w:val="1"/>
      </w:numPr>
      <w:tabs>
        <w:tab w:val="clear" w:pos="360"/>
      </w:tabs>
      <w:spacing w:line="360" w:lineRule="auto"/>
      <w:ind w:left="1134" w:hanging="1134"/>
    </w:pPr>
    <w:rPr>
      <w:sz w:val="22"/>
      <w:lang w:val="x-none" w:eastAsia="x-none"/>
    </w:rPr>
  </w:style>
  <w:style w:type="paragraph" w:styleId="a6">
    <w:name w:val="Balloon Text"/>
    <w:basedOn w:val="a0"/>
    <w:link w:val="a7"/>
    <w:uiPriority w:val="99"/>
    <w:semiHidden/>
    <w:unhideWhenUsed/>
    <w:rsid w:val="003219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19E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Revision"/>
    <w:hidden/>
    <w:uiPriority w:val="99"/>
    <w:semiHidden/>
    <w:rsid w:val="00B45F1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Îñíîâíîé òåêñò 2"/>
    <w:basedOn w:val="a0"/>
    <w:rsid w:val="00714C26"/>
    <w:pPr>
      <w:widowControl/>
      <w:autoSpaceDE w:val="0"/>
      <w:autoSpaceDN w:val="0"/>
      <w:adjustRightInd w:val="0"/>
      <w:ind w:firstLine="0"/>
    </w:pPr>
  </w:style>
  <w:style w:type="character" w:styleId="a9">
    <w:name w:val="annotation reference"/>
    <w:basedOn w:val="a1"/>
    <w:uiPriority w:val="99"/>
    <w:semiHidden/>
    <w:unhideWhenUsed/>
    <w:rsid w:val="00C5302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C53021"/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C530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5302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530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AE860-A747-4F17-BA97-73056DEA9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Абакумова Ольга Борисовна</dc:creator>
  <cp:keywords/>
  <dc:description/>
  <cp:lastModifiedBy>Абакумова Ольга Борисовна</cp:lastModifiedBy>
  <cp:revision>11</cp:revision>
  <cp:lastPrinted>2017-07-28T12:15:00Z</cp:lastPrinted>
  <dcterms:created xsi:type="dcterms:W3CDTF">2017-05-15T14:03:00Z</dcterms:created>
  <dcterms:modified xsi:type="dcterms:W3CDTF">2017-07-28T12:23:00Z</dcterms:modified>
</cp:coreProperties>
</file>